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F0538" w14:textId="77777777" w:rsidR="008F5BFA" w:rsidRDefault="008F5BFA" w:rsidP="0011762B">
      <w:pPr>
        <w:rPr>
          <w:rFonts w:ascii="Montserrat" w:hAnsi="Montserrat"/>
          <w:b/>
          <w:bCs/>
          <w:sz w:val="26"/>
          <w:szCs w:val="26"/>
        </w:rPr>
      </w:pPr>
    </w:p>
    <w:p w14:paraId="722C19AB" w14:textId="473FD1C3" w:rsidR="00841F5D" w:rsidRDefault="0011762B" w:rsidP="0011762B">
      <w:pPr>
        <w:rPr>
          <w:rFonts w:ascii="Montserrat" w:hAnsi="Montserrat"/>
          <w:b/>
          <w:bCs/>
          <w:sz w:val="26"/>
          <w:szCs w:val="26"/>
        </w:rPr>
      </w:pPr>
      <w:r w:rsidRPr="000E59F2">
        <w:rPr>
          <w:rFonts w:ascii="Montserrat" w:hAnsi="Montserrat"/>
          <w:b/>
          <w:bCs/>
          <w:sz w:val="26"/>
          <w:szCs w:val="26"/>
        </w:rPr>
        <w:t xml:space="preserve">Important Information for Women Regarding Weight Loss Injections, </w:t>
      </w:r>
    </w:p>
    <w:p w14:paraId="4D6AD9D4" w14:textId="17ECCAC8" w:rsidR="0011762B" w:rsidRPr="0011762B" w:rsidRDefault="0011762B" w:rsidP="0011762B">
      <w:r w:rsidRPr="000E59F2">
        <w:rPr>
          <w:rFonts w:ascii="Montserrat" w:hAnsi="Montserrat"/>
          <w:b/>
          <w:bCs/>
          <w:sz w:val="26"/>
          <w:szCs w:val="26"/>
        </w:rPr>
        <w:t>Contraception, and HRT</w:t>
      </w:r>
    </w:p>
    <w:p w14:paraId="17337641" w14:textId="155491A2" w:rsidR="0011762B" w:rsidRPr="000E59F2" w:rsidRDefault="0011762B" w:rsidP="0011762B">
      <w:pPr>
        <w:rPr>
          <w:rFonts w:ascii="Montserrat" w:hAnsi="Montserrat"/>
          <w:sz w:val="21"/>
          <w:szCs w:val="21"/>
        </w:rPr>
      </w:pPr>
      <w:r w:rsidRPr="000E59F2">
        <w:rPr>
          <w:rFonts w:ascii="Montserrat" w:hAnsi="Montserrat"/>
          <w:sz w:val="21"/>
          <w:szCs w:val="21"/>
        </w:rPr>
        <w:t>We are contacting all female patients due to recent concerns about the effect of injectable weight loss medications on hormonal contraception or hormone replacement therapy (HRT).</w:t>
      </w:r>
    </w:p>
    <w:p w14:paraId="2C4C6618" w14:textId="60588C5E" w:rsidR="0011762B" w:rsidRPr="000E59F2" w:rsidRDefault="0011762B" w:rsidP="0011762B">
      <w:pPr>
        <w:rPr>
          <w:rFonts w:ascii="Montserrat" w:hAnsi="Montserrat"/>
          <w:sz w:val="21"/>
          <w:szCs w:val="21"/>
        </w:rPr>
      </w:pPr>
      <w:r w:rsidRPr="000E59F2">
        <w:rPr>
          <w:rFonts w:ascii="Montserrat" w:hAnsi="Montserrat"/>
          <w:sz w:val="21"/>
          <w:szCs w:val="21"/>
        </w:rPr>
        <w:t xml:space="preserve"> If you are currently using injectable weight loss medications such as </w:t>
      </w:r>
      <w:proofErr w:type="spellStart"/>
      <w:r w:rsidRPr="000E59F2">
        <w:rPr>
          <w:rFonts w:ascii="Montserrat" w:hAnsi="Montserrat"/>
          <w:sz w:val="21"/>
          <w:szCs w:val="21"/>
        </w:rPr>
        <w:t>Mounjaro</w:t>
      </w:r>
      <w:proofErr w:type="spellEnd"/>
      <w:r w:rsidRPr="000E59F2">
        <w:rPr>
          <w:rFonts w:ascii="Montserrat" w:hAnsi="Montserrat"/>
          <w:sz w:val="21"/>
          <w:szCs w:val="21"/>
        </w:rPr>
        <w:t xml:space="preserve"> (</w:t>
      </w:r>
      <w:proofErr w:type="spellStart"/>
      <w:r w:rsidRPr="000E59F2">
        <w:rPr>
          <w:rFonts w:ascii="Montserrat" w:hAnsi="Montserrat"/>
          <w:sz w:val="21"/>
          <w:szCs w:val="21"/>
        </w:rPr>
        <w:t>tirzepatide</w:t>
      </w:r>
      <w:proofErr w:type="spellEnd"/>
      <w:r w:rsidRPr="000E59F2">
        <w:rPr>
          <w:rFonts w:ascii="Montserrat" w:hAnsi="Montserrat"/>
          <w:sz w:val="21"/>
          <w:szCs w:val="21"/>
        </w:rPr>
        <w:t xml:space="preserve">) or </w:t>
      </w:r>
      <w:proofErr w:type="spellStart"/>
      <w:r w:rsidRPr="000E59F2">
        <w:rPr>
          <w:rFonts w:ascii="Montserrat" w:hAnsi="Montserrat"/>
          <w:sz w:val="21"/>
          <w:szCs w:val="21"/>
        </w:rPr>
        <w:t>Wegovy</w:t>
      </w:r>
      <w:proofErr w:type="spellEnd"/>
      <w:r w:rsidRPr="000E59F2">
        <w:rPr>
          <w:rFonts w:ascii="Montserrat" w:hAnsi="Montserrat"/>
          <w:sz w:val="21"/>
          <w:szCs w:val="21"/>
        </w:rPr>
        <w:t>/Ozempic (semaglutide) from an external provider</w:t>
      </w:r>
      <w:r w:rsidR="00BB69E9">
        <w:rPr>
          <w:rFonts w:ascii="Montserrat" w:hAnsi="Montserrat"/>
          <w:sz w:val="21"/>
          <w:szCs w:val="21"/>
        </w:rPr>
        <w:t xml:space="preserve"> </w:t>
      </w:r>
      <w:r w:rsidR="00BB69E9" w:rsidRPr="00174FBF">
        <w:rPr>
          <w:rFonts w:ascii="Montserrat" w:hAnsi="Montserrat"/>
          <w:sz w:val="21"/>
          <w:szCs w:val="21"/>
        </w:rPr>
        <w:t>(not your GP)</w:t>
      </w:r>
      <w:r w:rsidRPr="00174FBF">
        <w:rPr>
          <w:rFonts w:ascii="Montserrat" w:hAnsi="Montserrat"/>
          <w:sz w:val="21"/>
          <w:szCs w:val="21"/>
        </w:rPr>
        <w:t>,</w:t>
      </w:r>
      <w:r w:rsidRPr="000E59F2">
        <w:rPr>
          <w:rFonts w:ascii="Montserrat" w:hAnsi="Montserrat"/>
          <w:sz w:val="21"/>
          <w:szCs w:val="21"/>
        </w:rPr>
        <w:t xml:space="preserve"> and you are also taking oral contraception or HRT, please read the following carefully: </w:t>
      </w:r>
    </w:p>
    <w:p w14:paraId="09F56F54" w14:textId="77777777" w:rsidR="0011762B" w:rsidRPr="000E59F2" w:rsidRDefault="0011762B" w:rsidP="0011762B">
      <w:pPr>
        <w:rPr>
          <w:rFonts w:ascii="Montserrat" w:hAnsi="Montserrat"/>
          <w:b/>
          <w:bCs/>
          <w:sz w:val="21"/>
          <w:szCs w:val="21"/>
        </w:rPr>
      </w:pPr>
      <w:r w:rsidRPr="000E59F2">
        <w:rPr>
          <w:rFonts w:ascii="Montserrat" w:hAnsi="Montserrat"/>
          <w:b/>
          <w:bCs/>
          <w:sz w:val="21"/>
          <w:szCs w:val="21"/>
        </w:rPr>
        <w:t>Your Responsibilities:</w:t>
      </w:r>
    </w:p>
    <w:p w14:paraId="27BC9D5E" w14:textId="77777777" w:rsidR="0011762B" w:rsidRPr="000E59F2" w:rsidRDefault="0011762B" w:rsidP="0011762B">
      <w:pPr>
        <w:pStyle w:val="ListParagraph"/>
        <w:numPr>
          <w:ilvl w:val="0"/>
          <w:numId w:val="3"/>
        </w:numPr>
        <w:spacing w:line="276" w:lineRule="auto"/>
        <w:rPr>
          <w:rFonts w:ascii="Montserrat" w:hAnsi="Montserrat"/>
          <w:sz w:val="21"/>
          <w:szCs w:val="21"/>
        </w:rPr>
      </w:pPr>
      <w:r w:rsidRPr="000E59F2">
        <w:rPr>
          <w:rFonts w:ascii="Montserrat" w:hAnsi="Montserrat"/>
          <w:sz w:val="21"/>
          <w:szCs w:val="21"/>
        </w:rPr>
        <w:t xml:space="preserve">It is your responsibility to inform your external provider if you are using contraception or HRT. </w:t>
      </w:r>
    </w:p>
    <w:p w14:paraId="09EDED4D" w14:textId="77777777" w:rsidR="0011762B" w:rsidRPr="000E59F2" w:rsidRDefault="0011762B" w:rsidP="0011762B">
      <w:pPr>
        <w:pStyle w:val="ListParagraph"/>
        <w:numPr>
          <w:ilvl w:val="0"/>
          <w:numId w:val="3"/>
        </w:numPr>
        <w:spacing w:line="276" w:lineRule="auto"/>
        <w:rPr>
          <w:rFonts w:ascii="Montserrat" w:hAnsi="Montserrat"/>
          <w:sz w:val="21"/>
          <w:szCs w:val="21"/>
        </w:rPr>
      </w:pPr>
      <w:r w:rsidRPr="000E59F2">
        <w:rPr>
          <w:rFonts w:ascii="Montserrat" w:hAnsi="Montserrat"/>
          <w:sz w:val="21"/>
          <w:szCs w:val="21"/>
        </w:rPr>
        <w:t xml:space="preserve">The external provider is responsible for ensuring the medication is safe for you. </w:t>
      </w:r>
    </w:p>
    <w:p w14:paraId="07B567C3" w14:textId="70CF69B9" w:rsidR="0011762B" w:rsidRDefault="0011762B" w:rsidP="0011762B">
      <w:pPr>
        <w:pStyle w:val="ListParagraph"/>
        <w:numPr>
          <w:ilvl w:val="0"/>
          <w:numId w:val="3"/>
        </w:numPr>
        <w:spacing w:line="276" w:lineRule="auto"/>
        <w:rPr>
          <w:rFonts w:ascii="Montserrat" w:hAnsi="Montserrat"/>
          <w:sz w:val="21"/>
          <w:szCs w:val="21"/>
        </w:rPr>
      </w:pPr>
      <w:r w:rsidRPr="000E59F2">
        <w:rPr>
          <w:rFonts w:ascii="Montserrat" w:hAnsi="Montserrat"/>
          <w:sz w:val="21"/>
          <w:szCs w:val="21"/>
        </w:rPr>
        <w:t>These medications must not be used during pregnancy, when planning pregnancy, or while breastfeeding</w:t>
      </w:r>
      <w:r w:rsidRPr="006C4323">
        <w:rPr>
          <w:rFonts w:ascii="Montserrat" w:hAnsi="Montserrat"/>
          <w:sz w:val="14"/>
          <w:szCs w:val="14"/>
        </w:rPr>
        <w:t xml:space="preserve">. </w:t>
      </w:r>
      <w:r w:rsidR="006C4323" w:rsidRPr="006C4323">
        <w:rPr>
          <w:rFonts w:ascii="Montserrat" w:hAnsi="Montserrat"/>
          <w:sz w:val="14"/>
          <w:szCs w:val="14"/>
        </w:rPr>
        <w:t>(1)</w:t>
      </w:r>
    </w:p>
    <w:p w14:paraId="555A4D93" w14:textId="77777777" w:rsidR="0011762B" w:rsidRPr="000E59F2" w:rsidRDefault="0011762B" w:rsidP="0011762B">
      <w:pPr>
        <w:pStyle w:val="ListParagraph"/>
        <w:numPr>
          <w:ilvl w:val="0"/>
          <w:numId w:val="3"/>
        </w:numPr>
        <w:spacing w:line="276" w:lineRule="auto"/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 xml:space="preserve">It is advisable to inform the surgery if you are using weight loss injections from an external provider. </w:t>
      </w:r>
    </w:p>
    <w:p w14:paraId="045EE0EA" w14:textId="77777777" w:rsidR="0011762B" w:rsidRPr="000E59F2" w:rsidRDefault="0011762B" w:rsidP="0011762B">
      <w:pPr>
        <w:rPr>
          <w:rFonts w:ascii="Montserrat" w:hAnsi="Montserrat"/>
          <w:b/>
          <w:bCs/>
          <w:sz w:val="21"/>
          <w:szCs w:val="21"/>
        </w:rPr>
      </w:pPr>
      <w:r w:rsidRPr="000E59F2">
        <w:rPr>
          <w:rFonts w:ascii="Montserrat" w:hAnsi="Montserrat"/>
          <w:b/>
          <w:bCs/>
          <w:sz w:val="21"/>
          <w:szCs w:val="21"/>
        </w:rPr>
        <w:t>Oral Contraceptive Pills:</w:t>
      </w:r>
    </w:p>
    <w:p w14:paraId="46E722AF" w14:textId="3E62C16A" w:rsidR="0011762B" w:rsidRPr="00174FBF" w:rsidRDefault="0011762B" w:rsidP="0011762B">
      <w:pPr>
        <w:pStyle w:val="ListParagraph"/>
        <w:numPr>
          <w:ilvl w:val="0"/>
          <w:numId w:val="4"/>
        </w:numPr>
        <w:rPr>
          <w:rFonts w:ascii="Montserrat" w:hAnsi="Montserrat"/>
          <w:sz w:val="21"/>
          <w:szCs w:val="21"/>
        </w:rPr>
      </w:pPr>
      <w:r w:rsidRPr="000E59F2">
        <w:rPr>
          <w:rFonts w:ascii="Montserrat" w:hAnsi="Montserrat"/>
          <w:sz w:val="21"/>
          <w:szCs w:val="21"/>
        </w:rPr>
        <w:t xml:space="preserve">It </w:t>
      </w:r>
      <w:r w:rsidRPr="00174FBF">
        <w:rPr>
          <w:rFonts w:ascii="Montserrat" w:hAnsi="Montserrat"/>
          <w:sz w:val="21"/>
          <w:szCs w:val="21"/>
        </w:rPr>
        <w:t xml:space="preserve">is advised to use an additional barrier method (e.g. condoms) for 4 weeks after starting </w:t>
      </w:r>
      <w:proofErr w:type="spellStart"/>
      <w:r w:rsidR="00FF6677" w:rsidRPr="00174FBF">
        <w:rPr>
          <w:rFonts w:ascii="Montserrat" w:hAnsi="Montserrat"/>
          <w:sz w:val="21"/>
          <w:szCs w:val="21"/>
        </w:rPr>
        <w:t>Mounjaro</w:t>
      </w:r>
      <w:proofErr w:type="spellEnd"/>
      <w:r w:rsidR="00174FBF" w:rsidRPr="00174FBF">
        <w:rPr>
          <w:rFonts w:ascii="Montserrat" w:hAnsi="Montserrat"/>
          <w:sz w:val="21"/>
          <w:szCs w:val="21"/>
        </w:rPr>
        <w:t xml:space="preserve"> (</w:t>
      </w:r>
      <w:proofErr w:type="spellStart"/>
      <w:r w:rsidR="00174FBF" w:rsidRPr="00174FBF">
        <w:rPr>
          <w:rFonts w:ascii="Montserrat" w:hAnsi="Montserrat"/>
          <w:sz w:val="21"/>
          <w:szCs w:val="21"/>
        </w:rPr>
        <w:t>tirzepatide</w:t>
      </w:r>
      <w:proofErr w:type="spellEnd"/>
      <w:r w:rsidR="00174FBF" w:rsidRPr="00174FBF">
        <w:rPr>
          <w:rFonts w:ascii="Montserrat" w:hAnsi="Montserrat"/>
          <w:sz w:val="21"/>
          <w:szCs w:val="21"/>
        </w:rPr>
        <w:t>)</w:t>
      </w:r>
      <w:r w:rsidR="00FF6677" w:rsidRPr="00174FBF">
        <w:rPr>
          <w:rFonts w:ascii="Montserrat" w:hAnsi="Montserrat"/>
          <w:sz w:val="21"/>
          <w:szCs w:val="21"/>
        </w:rPr>
        <w:t xml:space="preserve"> </w:t>
      </w:r>
      <w:r w:rsidRPr="00174FBF">
        <w:rPr>
          <w:rFonts w:ascii="Montserrat" w:hAnsi="Montserrat"/>
          <w:sz w:val="21"/>
          <w:szCs w:val="21"/>
        </w:rPr>
        <w:t xml:space="preserve">and 4 weeks after each dose increase. </w:t>
      </w:r>
      <w:r w:rsidR="00FF6677" w:rsidRPr="00174FBF">
        <w:rPr>
          <w:rFonts w:ascii="Montserrat" w:hAnsi="Montserrat"/>
          <w:sz w:val="14"/>
          <w:szCs w:val="14"/>
        </w:rPr>
        <w:t>(1)</w:t>
      </w:r>
    </w:p>
    <w:p w14:paraId="3509F756" w14:textId="77777777" w:rsidR="001C68DF" w:rsidRPr="00174FBF" w:rsidRDefault="0011762B" w:rsidP="001C68DF">
      <w:pPr>
        <w:pStyle w:val="ListParagraph"/>
        <w:numPr>
          <w:ilvl w:val="0"/>
          <w:numId w:val="4"/>
        </w:numPr>
        <w:rPr>
          <w:rFonts w:ascii="Montserrat" w:hAnsi="Montserrat"/>
          <w:sz w:val="21"/>
          <w:szCs w:val="21"/>
        </w:rPr>
      </w:pPr>
      <w:r w:rsidRPr="00174FBF">
        <w:rPr>
          <w:rFonts w:ascii="Montserrat" w:hAnsi="Montserrat"/>
          <w:sz w:val="21"/>
          <w:szCs w:val="21"/>
        </w:rPr>
        <w:t>Vomiting and diarrhoea are common side effects of weight loss medications and may reduce the effectiveness of oral contraceptives.</w:t>
      </w:r>
      <w:r w:rsidR="00FF6677" w:rsidRPr="00174FBF">
        <w:rPr>
          <w:rFonts w:ascii="Montserrat" w:hAnsi="Montserrat"/>
          <w:sz w:val="21"/>
          <w:szCs w:val="21"/>
        </w:rPr>
        <w:t xml:space="preserve"> </w:t>
      </w:r>
      <w:r w:rsidR="00FF6677" w:rsidRPr="00174FBF">
        <w:rPr>
          <w:rFonts w:ascii="Montserrat" w:hAnsi="Montserrat"/>
          <w:sz w:val="14"/>
          <w:szCs w:val="14"/>
        </w:rPr>
        <w:t>(3,4,5)</w:t>
      </w:r>
    </w:p>
    <w:p w14:paraId="7529D0DB" w14:textId="69F06FAD" w:rsidR="0011762B" w:rsidRPr="00174FBF" w:rsidRDefault="0011762B" w:rsidP="001C68DF">
      <w:pPr>
        <w:pStyle w:val="ListParagraph"/>
        <w:numPr>
          <w:ilvl w:val="0"/>
          <w:numId w:val="4"/>
        </w:numPr>
        <w:rPr>
          <w:rFonts w:ascii="Montserrat" w:hAnsi="Montserrat"/>
          <w:sz w:val="21"/>
          <w:szCs w:val="21"/>
        </w:rPr>
      </w:pPr>
      <w:r w:rsidRPr="00174FBF">
        <w:rPr>
          <w:rFonts w:ascii="Montserrat" w:hAnsi="Montserrat"/>
          <w:sz w:val="21"/>
          <w:szCs w:val="21"/>
        </w:rPr>
        <w:t>You may wish to consider a non-hormonal contraceptive method for added reliability</w:t>
      </w:r>
      <w:r w:rsidR="00AD0367" w:rsidRPr="00174FBF">
        <w:rPr>
          <w:rFonts w:ascii="Montserrat" w:hAnsi="Montserrat"/>
          <w:sz w:val="21"/>
          <w:szCs w:val="21"/>
        </w:rPr>
        <w:t xml:space="preserve"> if you are using </w:t>
      </w:r>
      <w:proofErr w:type="spellStart"/>
      <w:r w:rsidR="00AD0367" w:rsidRPr="00174FBF">
        <w:rPr>
          <w:rFonts w:ascii="Montserrat" w:hAnsi="Montserrat"/>
          <w:sz w:val="21"/>
          <w:szCs w:val="21"/>
        </w:rPr>
        <w:t>Mounjaro</w:t>
      </w:r>
      <w:proofErr w:type="spellEnd"/>
      <w:r w:rsidR="00174FBF" w:rsidRPr="00174FBF">
        <w:rPr>
          <w:rFonts w:ascii="Montserrat" w:hAnsi="Montserrat"/>
          <w:sz w:val="21"/>
          <w:szCs w:val="21"/>
        </w:rPr>
        <w:t xml:space="preserve"> (</w:t>
      </w:r>
      <w:proofErr w:type="spellStart"/>
      <w:r w:rsidR="00174FBF" w:rsidRPr="00174FBF">
        <w:rPr>
          <w:rFonts w:ascii="Montserrat" w:hAnsi="Montserrat"/>
          <w:sz w:val="21"/>
          <w:szCs w:val="21"/>
        </w:rPr>
        <w:t>tirzepatide</w:t>
      </w:r>
      <w:proofErr w:type="spellEnd"/>
      <w:proofErr w:type="gramStart"/>
      <w:r w:rsidR="00174FBF" w:rsidRPr="00174FBF">
        <w:rPr>
          <w:rFonts w:ascii="Montserrat" w:hAnsi="Montserrat"/>
          <w:sz w:val="21"/>
          <w:szCs w:val="21"/>
        </w:rPr>
        <w:t xml:space="preserve">) </w:t>
      </w:r>
      <w:r w:rsidR="00AD0367" w:rsidRPr="00174FBF">
        <w:rPr>
          <w:rFonts w:ascii="Montserrat" w:hAnsi="Montserrat"/>
          <w:sz w:val="21"/>
          <w:szCs w:val="21"/>
        </w:rPr>
        <w:t>.</w:t>
      </w:r>
      <w:proofErr w:type="gramEnd"/>
    </w:p>
    <w:p w14:paraId="603E4D27" w14:textId="77777777" w:rsidR="0011762B" w:rsidRPr="000E59F2" w:rsidRDefault="0011762B" w:rsidP="0011762B">
      <w:pPr>
        <w:rPr>
          <w:rFonts w:ascii="Montserrat" w:hAnsi="Montserrat"/>
          <w:b/>
          <w:bCs/>
          <w:sz w:val="21"/>
          <w:szCs w:val="21"/>
        </w:rPr>
      </w:pPr>
      <w:r w:rsidRPr="000E59F2">
        <w:rPr>
          <w:rFonts w:ascii="Montserrat" w:hAnsi="Montserrat"/>
          <w:b/>
          <w:bCs/>
          <w:sz w:val="21"/>
          <w:szCs w:val="21"/>
        </w:rPr>
        <w:t>Hormone Replacement Therapy (HRT):</w:t>
      </w:r>
    </w:p>
    <w:p w14:paraId="5122CB13" w14:textId="4B273C01" w:rsidR="0011762B" w:rsidRPr="000E59F2" w:rsidRDefault="0011762B" w:rsidP="0011762B">
      <w:pPr>
        <w:pStyle w:val="ListParagraph"/>
        <w:numPr>
          <w:ilvl w:val="0"/>
          <w:numId w:val="5"/>
        </w:numPr>
        <w:spacing w:line="276" w:lineRule="auto"/>
        <w:rPr>
          <w:rFonts w:ascii="Montserrat" w:hAnsi="Montserrat"/>
          <w:sz w:val="21"/>
          <w:szCs w:val="21"/>
        </w:rPr>
      </w:pPr>
      <w:r w:rsidRPr="000E59F2">
        <w:rPr>
          <w:rFonts w:ascii="Montserrat" w:hAnsi="Montserrat"/>
          <w:sz w:val="21"/>
          <w:szCs w:val="21"/>
        </w:rPr>
        <w:t xml:space="preserve">Injectable weight loss drugs may reduce absorption of both ORAL oestrogen and ORAL </w:t>
      </w:r>
      <w:proofErr w:type="gramStart"/>
      <w:r w:rsidRPr="000E59F2">
        <w:rPr>
          <w:rFonts w:ascii="Montserrat" w:hAnsi="Montserrat"/>
          <w:sz w:val="21"/>
          <w:szCs w:val="21"/>
        </w:rPr>
        <w:t>progesterone</w:t>
      </w:r>
      <w:r w:rsidRPr="00AD0367">
        <w:rPr>
          <w:rFonts w:ascii="Montserrat" w:hAnsi="Montserrat"/>
          <w:sz w:val="14"/>
          <w:szCs w:val="14"/>
        </w:rPr>
        <w:t>.</w:t>
      </w:r>
      <w:r w:rsidR="00AD0367" w:rsidRPr="00AD0367">
        <w:rPr>
          <w:rFonts w:ascii="Montserrat" w:hAnsi="Montserrat"/>
          <w:sz w:val="14"/>
          <w:szCs w:val="14"/>
        </w:rPr>
        <w:t>(</w:t>
      </w:r>
      <w:proofErr w:type="gramEnd"/>
      <w:r w:rsidR="00AD0367" w:rsidRPr="00AD0367">
        <w:rPr>
          <w:rFonts w:ascii="Montserrat" w:hAnsi="Montserrat"/>
          <w:sz w:val="14"/>
          <w:szCs w:val="14"/>
        </w:rPr>
        <w:t>2)</w:t>
      </w:r>
      <w:r w:rsidRPr="000E59F2">
        <w:rPr>
          <w:rFonts w:ascii="Montserrat" w:hAnsi="Montserrat"/>
          <w:sz w:val="21"/>
          <w:szCs w:val="21"/>
        </w:rPr>
        <w:t xml:space="preserve"> </w:t>
      </w:r>
    </w:p>
    <w:p w14:paraId="3ED5860C" w14:textId="0E7DE18F" w:rsidR="0011762B" w:rsidRPr="000E59F2" w:rsidRDefault="0011762B" w:rsidP="0011762B">
      <w:pPr>
        <w:pStyle w:val="ListParagraph"/>
        <w:numPr>
          <w:ilvl w:val="0"/>
          <w:numId w:val="5"/>
        </w:numPr>
        <w:spacing w:line="276" w:lineRule="auto"/>
        <w:rPr>
          <w:rFonts w:ascii="Montserrat" w:hAnsi="Montserrat"/>
          <w:sz w:val="21"/>
          <w:szCs w:val="21"/>
        </w:rPr>
      </w:pPr>
      <w:r w:rsidRPr="000E59F2">
        <w:rPr>
          <w:rFonts w:ascii="Montserrat" w:hAnsi="Montserrat"/>
          <w:sz w:val="21"/>
          <w:szCs w:val="21"/>
        </w:rPr>
        <w:t>Transdermal oestrogen (patches or gels) is generally safer for women with a BMI over 30.</w:t>
      </w:r>
      <w:r w:rsidR="00AD0367">
        <w:rPr>
          <w:rFonts w:ascii="Montserrat" w:hAnsi="Montserrat"/>
          <w:sz w:val="21"/>
          <w:szCs w:val="21"/>
        </w:rPr>
        <w:t xml:space="preserve"> </w:t>
      </w:r>
      <w:proofErr w:type="gramStart"/>
      <w:r w:rsidR="00AD0367" w:rsidRPr="00AD0367">
        <w:rPr>
          <w:rFonts w:ascii="Montserrat" w:hAnsi="Montserrat"/>
          <w:sz w:val="14"/>
          <w:szCs w:val="14"/>
        </w:rPr>
        <w:t>.(</w:t>
      </w:r>
      <w:proofErr w:type="gramEnd"/>
      <w:r w:rsidR="00AD0367" w:rsidRPr="00AD0367">
        <w:rPr>
          <w:rFonts w:ascii="Montserrat" w:hAnsi="Montserrat"/>
          <w:sz w:val="14"/>
          <w:szCs w:val="14"/>
        </w:rPr>
        <w:t>2)</w:t>
      </w:r>
    </w:p>
    <w:p w14:paraId="208454A6" w14:textId="77777777" w:rsidR="0011762B" w:rsidRPr="000E59F2" w:rsidRDefault="0011762B" w:rsidP="0011762B">
      <w:pPr>
        <w:pStyle w:val="ListParagraph"/>
        <w:numPr>
          <w:ilvl w:val="0"/>
          <w:numId w:val="5"/>
        </w:numPr>
        <w:spacing w:line="276" w:lineRule="auto"/>
        <w:rPr>
          <w:rFonts w:ascii="Montserrat" w:hAnsi="Montserrat"/>
          <w:sz w:val="21"/>
          <w:szCs w:val="21"/>
        </w:rPr>
      </w:pPr>
      <w:r w:rsidRPr="000E59F2">
        <w:rPr>
          <w:rFonts w:ascii="Montserrat" w:hAnsi="Montserrat"/>
          <w:sz w:val="21"/>
          <w:szCs w:val="21"/>
        </w:rPr>
        <w:t xml:space="preserve">If you have a uterus, it is essential to take progesterone alongside oestrogen. </w:t>
      </w:r>
    </w:p>
    <w:p w14:paraId="0FB0396D" w14:textId="0E42F43C" w:rsidR="0011762B" w:rsidRDefault="0011762B" w:rsidP="0011762B">
      <w:pPr>
        <w:pStyle w:val="ListParagraph"/>
        <w:numPr>
          <w:ilvl w:val="0"/>
          <w:numId w:val="5"/>
        </w:numPr>
        <w:spacing w:line="276" w:lineRule="auto"/>
        <w:rPr>
          <w:rFonts w:ascii="Montserrat" w:hAnsi="Montserrat"/>
          <w:sz w:val="21"/>
          <w:szCs w:val="21"/>
        </w:rPr>
      </w:pPr>
      <w:r w:rsidRPr="000E59F2">
        <w:rPr>
          <w:rFonts w:ascii="Montserrat" w:hAnsi="Montserrat"/>
          <w:sz w:val="21"/>
          <w:szCs w:val="21"/>
        </w:rPr>
        <w:t xml:space="preserve">If using oral progesterone, a temporary dose increase may be needed for 4 weeks after starting or increasing the dose of weight loss medication. </w:t>
      </w:r>
      <w:proofErr w:type="gramStart"/>
      <w:r w:rsidR="00AD0367" w:rsidRPr="00AD0367">
        <w:rPr>
          <w:rFonts w:ascii="Montserrat" w:hAnsi="Montserrat"/>
          <w:sz w:val="14"/>
          <w:szCs w:val="14"/>
        </w:rPr>
        <w:t>.(</w:t>
      </w:r>
      <w:proofErr w:type="gramEnd"/>
      <w:r w:rsidR="00AD0367" w:rsidRPr="00AD0367">
        <w:rPr>
          <w:rFonts w:ascii="Montserrat" w:hAnsi="Montserrat"/>
          <w:sz w:val="14"/>
          <w:szCs w:val="14"/>
        </w:rPr>
        <w:t>2)</w:t>
      </w:r>
    </w:p>
    <w:p w14:paraId="7697CB42" w14:textId="77777777" w:rsidR="0011762B" w:rsidRPr="000E59F2" w:rsidRDefault="0011762B" w:rsidP="0011762B">
      <w:pPr>
        <w:pStyle w:val="ListParagraph"/>
        <w:spacing w:line="276" w:lineRule="auto"/>
        <w:rPr>
          <w:rFonts w:ascii="Montserrat" w:hAnsi="Montserrat"/>
          <w:sz w:val="21"/>
          <w:szCs w:val="21"/>
        </w:rPr>
      </w:pPr>
    </w:p>
    <w:p w14:paraId="385D99D0" w14:textId="77777777" w:rsidR="0011762B" w:rsidRPr="000E59F2" w:rsidRDefault="0011762B" w:rsidP="0011762B">
      <w:pPr>
        <w:rPr>
          <w:rFonts w:ascii="Montserrat" w:hAnsi="Montserrat"/>
          <w:b/>
          <w:bCs/>
          <w:sz w:val="21"/>
          <w:szCs w:val="21"/>
        </w:rPr>
      </w:pPr>
      <w:r w:rsidRPr="000E59F2">
        <w:rPr>
          <w:rFonts w:ascii="Montserrat" w:hAnsi="Montserrat"/>
          <w:b/>
          <w:bCs/>
          <w:sz w:val="21"/>
          <w:szCs w:val="21"/>
        </w:rPr>
        <w:t xml:space="preserve">Need Advice? </w:t>
      </w:r>
    </w:p>
    <w:p w14:paraId="79E29DB2" w14:textId="77777777" w:rsidR="0011762B" w:rsidRPr="000E59F2" w:rsidRDefault="0011762B" w:rsidP="0011762B">
      <w:pPr>
        <w:rPr>
          <w:rFonts w:ascii="Montserrat" w:hAnsi="Montserrat"/>
          <w:sz w:val="21"/>
          <w:szCs w:val="21"/>
        </w:rPr>
      </w:pPr>
      <w:r w:rsidRPr="001C68DF">
        <w:rPr>
          <w:rFonts w:ascii="Montserrat" w:hAnsi="Montserrat"/>
          <w:sz w:val="21"/>
          <w:szCs w:val="21"/>
        </w:rPr>
        <w:t>We are happy to support you in reviewing your contraception or HRT options. You can book a routine contraception appointment with one of our contraceptive nurses or an HRT review with a GP or clinical pharmacist.</w:t>
      </w:r>
    </w:p>
    <w:p w14:paraId="2EC75D42" w14:textId="4EC27565" w:rsidR="006C4323" w:rsidRPr="008F5BFA" w:rsidRDefault="0011762B">
      <w:pPr>
        <w:rPr>
          <w:rFonts w:ascii="Montserrat" w:hAnsi="Montserrat"/>
          <w:b/>
          <w:bCs/>
          <w:i/>
          <w:iCs/>
          <w:sz w:val="21"/>
          <w:szCs w:val="21"/>
        </w:rPr>
      </w:pPr>
      <w:r w:rsidRPr="000E59F2">
        <w:rPr>
          <w:rFonts w:ascii="Montserrat" w:hAnsi="Montserrat"/>
          <w:b/>
          <w:bCs/>
          <w:i/>
          <w:iCs/>
          <w:sz w:val="21"/>
          <w:szCs w:val="21"/>
        </w:rPr>
        <w:t xml:space="preserve"> Please note: The surgery is not responsible for informing external providers about your use of contrac</w:t>
      </w:r>
      <w:r w:rsidR="008F5BFA">
        <w:rPr>
          <w:rFonts w:ascii="Montserrat" w:hAnsi="Montserrat"/>
          <w:b/>
          <w:bCs/>
          <w:i/>
          <w:iCs/>
          <w:sz w:val="21"/>
          <w:szCs w:val="21"/>
        </w:rPr>
        <w:t>e</w:t>
      </w:r>
      <w:r w:rsidRPr="000E59F2">
        <w:rPr>
          <w:rFonts w:ascii="Montserrat" w:hAnsi="Montserrat"/>
          <w:b/>
          <w:bCs/>
          <w:i/>
          <w:iCs/>
          <w:sz w:val="21"/>
          <w:szCs w:val="21"/>
        </w:rPr>
        <w:t>ption or HRT.</w:t>
      </w:r>
      <w:r w:rsidR="006C4323">
        <w:br w:type="page"/>
      </w:r>
    </w:p>
    <w:p w14:paraId="0DF01D00" w14:textId="2D37CDED" w:rsidR="0011762B" w:rsidRPr="00AD0367" w:rsidRDefault="006C4323">
      <w:pPr>
        <w:rPr>
          <w:b/>
          <w:bCs/>
          <w:color w:val="000000" w:themeColor="text1"/>
          <w:sz w:val="26"/>
          <w:szCs w:val="26"/>
          <w:u w:val="single"/>
        </w:rPr>
      </w:pPr>
      <w:r w:rsidRPr="00AD0367">
        <w:rPr>
          <w:b/>
          <w:bCs/>
          <w:color w:val="000000" w:themeColor="text1"/>
          <w:sz w:val="26"/>
          <w:szCs w:val="26"/>
          <w:u w:val="single"/>
        </w:rPr>
        <w:lastRenderedPageBreak/>
        <w:t>References</w:t>
      </w:r>
    </w:p>
    <w:p w14:paraId="445CA635" w14:textId="6C4672E9" w:rsidR="00FF6677" w:rsidRPr="00AD0367" w:rsidRDefault="002B4FBE" w:rsidP="002B4FBE">
      <w:pPr>
        <w:pStyle w:val="ListParagraph"/>
        <w:numPr>
          <w:ilvl w:val="0"/>
          <w:numId w:val="8"/>
        </w:numPr>
        <w:rPr>
          <w:color w:val="000000" w:themeColor="text1"/>
        </w:rPr>
      </w:pPr>
      <w:hyperlink r:id="rId10" w:history="1">
        <w:r>
          <w:rPr>
            <w:rStyle w:val="Hyperlink"/>
            <w:color w:val="000000" w:themeColor="text1"/>
          </w:rPr>
          <w:t>FSRH statement: Glucagon-like peptide-1 (GLP-1) agonists and oral contraception</w:t>
        </w:r>
      </w:hyperlink>
    </w:p>
    <w:p w14:paraId="3EE13FB4" w14:textId="3C7C13C4" w:rsidR="00AD0367" w:rsidRPr="00AD0367" w:rsidRDefault="002B4FBE" w:rsidP="002B4FBE">
      <w:pPr>
        <w:pStyle w:val="ListParagraph"/>
        <w:numPr>
          <w:ilvl w:val="0"/>
          <w:numId w:val="8"/>
        </w:numPr>
        <w:rPr>
          <w:color w:val="000000" w:themeColor="text1"/>
        </w:rPr>
      </w:pPr>
      <w:hyperlink r:id="rId11" w:history="1">
        <w:r>
          <w:rPr>
            <w:rStyle w:val="Hyperlink"/>
            <w:color w:val="000000" w:themeColor="text1"/>
          </w:rPr>
          <w:t>BMS: Use of incretin-based therapies in women using hormone replacement therapy (HRT)</w:t>
        </w:r>
      </w:hyperlink>
    </w:p>
    <w:p w14:paraId="36AC50DE" w14:textId="77777777" w:rsidR="002B4FBE" w:rsidRDefault="002B4FBE" w:rsidP="002B4FBE">
      <w:pPr>
        <w:pStyle w:val="ListParagraph"/>
        <w:numPr>
          <w:ilvl w:val="0"/>
          <w:numId w:val="8"/>
        </w:numPr>
        <w:rPr>
          <w:color w:val="000000" w:themeColor="text1"/>
        </w:rPr>
      </w:pPr>
      <w:hyperlink r:id="rId12" w:anchor="gref" w:history="1">
        <w:proofErr w:type="spellStart"/>
        <w:r w:rsidRPr="002B4FBE">
          <w:rPr>
            <w:rStyle w:val="Hyperlink"/>
            <w:color w:val="000000" w:themeColor="text1"/>
          </w:rPr>
          <w:t>Mounjaro</w:t>
        </w:r>
        <w:proofErr w:type="spellEnd"/>
        <w:r w:rsidRPr="002B4FBE">
          <w:rPr>
            <w:rStyle w:val="Hyperlink"/>
            <w:color w:val="000000" w:themeColor="text1"/>
          </w:rPr>
          <w:t xml:space="preserve"> </w:t>
        </w:r>
        <w:proofErr w:type="spellStart"/>
        <w:r w:rsidRPr="002B4FBE">
          <w:rPr>
            <w:rStyle w:val="Hyperlink"/>
            <w:color w:val="000000" w:themeColor="text1"/>
          </w:rPr>
          <w:t>KwikPen</w:t>
        </w:r>
        <w:proofErr w:type="spellEnd"/>
        <w:r w:rsidRPr="002B4FBE">
          <w:rPr>
            <w:rStyle w:val="Hyperlink"/>
            <w:color w:val="000000" w:themeColor="text1"/>
          </w:rPr>
          <w:t xml:space="preserve"> 10mg solution for injection in pre-filled pen - Summary of Product Characteristics (SmPC)</w:t>
        </w:r>
      </w:hyperlink>
    </w:p>
    <w:p w14:paraId="51F7EBD6" w14:textId="5B571422" w:rsidR="00AD0367" w:rsidRPr="002B4FBE" w:rsidRDefault="002B4FBE" w:rsidP="002B4FBE">
      <w:pPr>
        <w:pStyle w:val="ListParagraph"/>
        <w:numPr>
          <w:ilvl w:val="0"/>
          <w:numId w:val="8"/>
        </w:numPr>
        <w:rPr>
          <w:color w:val="000000" w:themeColor="text1"/>
        </w:rPr>
      </w:pPr>
      <w:hyperlink r:id="rId13" w:anchor="gref" w:history="1">
        <w:r w:rsidRPr="002B4FBE">
          <w:rPr>
            <w:rStyle w:val="Hyperlink"/>
            <w:color w:val="000000" w:themeColor="text1"/>
          </w:rPr>
          <w:t>Ozempic 0.5 mg solution for injection in pre-filled pen - Summary of Product Characteristics (SmPC)</w:t>
        </w:r>
      </w:hyperlink>
    </w:p>
    <w:p w14:paraId="606B718E" w14:textId="7AB697D5" w:rsidR="00AD0367" w:rsidRPr="00AD0367" w:rsidRDefault="002B4FBE" w:rsidP="002B4FBE">
      <w:pPr>
        <w:pStyle w:val="ListParagraph"/>
        <w:numPr>
          <w:ilvl w:val="0"/>
          <w:numId w:val="8"/>
        </w:numPr>
        <w:rPr>
          <w:color w:val="000000" w:themeColor="text1"/>
        </w:rPr>
      </w:pPr>
      <w:hyperlink r:id="rId14" w:history="1">
        <w:proofErr w:type="spellStart"/>
        <w:r>
          <w:rPr>
            <w:rStyle w:val="Hyperlink"/>
            <w:color w:val="000000" w:themeColor="text1"/>
          </w:rPr>
          <w:t>Wegovy</w:t>
        </w:r>
        <w:proofErr w:type="spellEnd"/>
        <w:r>
          <w:rPr>
            <w:rStyle w:val="Hyperlink"/>
            <w:color w:val="000000" w:themeColor="text1"/>
          </w:rPr>
          <w:t xml:space="preserve"> 0.25 mg, FlexTouch solution for injection in pre-filled pen - Summary of Product Characteristics (SmPC)</w:t>
        </w:r>
      </w:hyperlink>
    </w:p>
    <w:p w14:paraId="4BABD58C" w14:textId="4CE1F736" w:rsidR="006C4323" w:rsidRDefault="006C4323" w:rsidP="00AD0367">
      <w:pPr>
        <w:pStyle w:val="ListParagraph"/>
      </w:pPr>
    </w:p>
    <w:sectPr w:rsidR="006C4323" w:rsidSect="005C4983">
      <w:head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53201" w14:textId="77777777" w:rsidR="00B541AE" w:rsidRDefault="00B541AE" w:rsidP="005C4983">
      <w:pPr>
        <w:spacing w:after="0" w:line="240" w:lineRule="auto"/>
      </w:pPr>
      <w:r>
        <w:separator/>
      </w:r>
    </w:p>
  </w:endnote>
  <w:endnote w:type="continuationSeparator" w:id="0">
    <w:p w14:paraId="4078424C" w14:textId="77777777" w:rsidR="00B541AE" w:rsidRDefault="00B541AE" w:rsidP="005C4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libri"/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068F5" w14:textId="77777777" w:rsidR="00B541AE" w:rsidRDefault="00B541AE" w:rsidP="005C4983">
      <w:pPr>
        <w:spacing w:after="0" w:line="240" w:lineRule="auto"/>
      </w:pPr>
      <w:r>
        <w:separator/>
      </w:r>
    </w:p>
  </w:footnote>
  <w:footnote w:type="continuationSeparator" w:id="0">
    <w:p w14:paraId="45CA7501" w14:textId="77777777" w:rsidR="00B541AE" w:rsidRDefault="00B541AE" w:rsidP="005C4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0A3B" w14:textId="72974AB0" w:rsidR="005C4983" w:rsidRDefault="00D94346" w:rsidP="004E5758">
    <w:pPr>
      <w:pStyle w:val="Header"/>
      <w:tabs>
        <w:tab w:val="clear" w:pos="4513"/>
        <w:tab w:val="clear" w:pos="9026"/>
        <w:tab w:val="left" w:pos="6975"/>
      </w:tabs>
    </w:pPr>
    <w:r>
      <w:rPr>
        <w:noProof/>
      </w:rPr>
      <w:drawing>
        <wp:inline distT="0" distB="0" distL="0" distR="0" wp14:anchorId="0945B7EE" wp14:editId="0F5E1BB6">
          <wp:extent cx="1122045" cy="450850"/>
          <wp:effectExtent l="0" t="0" r="1905" b="6350"/>
          <wp:docPr id="844521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E5758">
      <w:tab/>
    </w:r>
    <w:r w:rsidR="004E5758">
      <w:rPr>
        <w:noProof/>
      </w:rPr>
      <w:drawing>
        <wp:inline distT="0" distB="0" distL="0" distR="0" wp14:anchorId="4C42970E" wp14:editId="74A17F23">
          <wp:extent cx="1859280" cy="469265"/>
          <wp:effectExtent l="0" t="0" r="7620" b="0"/>
          <wp:docPr id="204431330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71CA"/>
    <w:multiLevelType w:val="multilevel"/>
    <w:tmpl w:val="6A18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1C7B63"/>
    <w:multiLevelType w:val="hybridMultilevel"/>
    <w:tmpl w:val="A9802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F7A6A"/>
    <w:multiLevelType w:val="multilevel"/>
    <w:tmpl w:val="2FB8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AB0348"/>
    <w:multiLevelType w:val="hybridMultilevel"/>
    <w:tmpl w:val="50D45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02A04"/>
    <w:multiLevelType w:val="hybridMultilevel"/>
    <w:tmpl w:val="09B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765E0"/>
    <w:multiLevelType w:val="hybridMultilevel"/>
    <w:tmpl w:val="07A485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B1443"/>
    <w:multiLevelType w:val="hybridMultilevel"/>
    <w:tmpl w:val="5BC4E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C5F68"/>
    <w:multiLevelType w:val="hybridMultilevel"/>
    <w:tmpl w:val="058AD8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063249">
    <w:abstractNumId w:val="6"/>
  </w:num>
  <w:num w:numId="2" w16cid:durableId="410198613">
    <w:abstractNumId w:val="2"/>
  </w:num>
  <w:num w:numId="3" w16cid:durableId="1794245843">
    <w:abstractNumId w:val="4"/>
  </w:num>
  <w:num w:numId="4" w16cid:durableId="478379477">
    <w:abstractNumId w:val="3"/>
  </w:num>
  <w:num w:numId="5" w16cid:durableId="1113523473">
    <w:abstractNumId w:val="1"/>
  </w:num>
  <w:num w:numId="6" w16cid:durableId="124350561">
    <w:abstractNumId w:val="0"/>
  </w:num>
  <w:num w:numId="7" w16cid:durableId="389430008">
    <w:abstractNumId w:val="5"/>
  </w:num>
  <w:num w:numId="8" w16cid:durableId="1738505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26"/>
    <w:rsid w:val="0003312D"/>
    <w:rsid w:val="000B1993"/>
    <w:rsid w:val="000D317F"/>
    <w:rsid w:val="0011762B"/>
    <w:rsid w:val="00132A95"/>
    <w:rsid w:val="00174FBF"/>
    <w:rsid w:val="001A4F9D"/>
    <w:rsid w:val="001C68DF"/>
    <w:rsid w:val="002064C7"/>
    <w:rsid w:val="00247D96"/>
    <w:rsid w:val="002A1421"/>
    <w:rsid w:val="002B4FBE"/>
    <w:rsid w:val="00374889"/>
    <w:rsid w:val="003A27FB"/>
    <w:rsid w:val="003B2E55"/>
    <w:rsid w:val="003C0540"/>
    <w:rsid w:val="00413EF9"/>
    <w:rsid w:val="00481426"/>
    <w:rsid w:val="004872FD"/>
    <w:rsid w:val="004E5758"/>
    <w:rsid w:val="004E5F55"/>
    <w:rsid w:val="0055731E"/>
    <w:rsid w:val="00565279"/>
    <w:rsid w:val="00592963"/>
    <w:rsid w:val="00593E95"/>
    <w:rsid w:val="005C4983"/>
    <w:rsid w:val="005F589F"/>
    <w:rsid w:val="00646423"/>
    <w:rsid w:val="006741F6"/>
    <w:rsid w:val="00675B9F"/>
    <w:rsid w:val="00695B48"/>
    <w:rsid w:val="006C4323"/>
    <w:rsid w:val="006D564B"/>
    <w:rsid w:val="00721CEB"/>
    <w:rsid w:val="00774886"/>
    <w:rsid w:val="007B73FB"/>
    <w:rsid w:val="007E451B"/>
    <w:rsid w:val="008405DF"/>
    <w:rsid w:val="00841F5D"/>
    <w:rsid w:val="008872DB"/>
    <w:rsid w:val="00896E98"/>
    <w:rsid w:val="008F5BFA"/>
    <w:rsid w:val="0092150E"/>
    <w:rsid w:val="009277E1"/>
    <w:rsid w:val="009316F3"/>
    <w:rsid w:val="00941ADC"/>
    <w:rsid w:val="009E2C9D"/>
    <w:rsid w:val="009F7D05"/>
    <w:rsid w:val="00A90FC5"/>
    <w:rsid w:val="00AD0367"/>
    <w:rsid w:val="00B20C26"/>
    <w:rsid w:val="00B541AE"/>
    <w:rsid w:val="00BB69E9"/>
    <w:rsid w:val="00BF7D58"/>
    <w:rsid w:val="00C4594F"/>
    <w:rsid w:val="00D55A28"/>
    <w:rsid w:val="00D60DC0"/>
    <w:rsid w:val="00D94346"/>
    <w:rsid w:val="00E248AA"/>
    <w:rsid w:val="00E56C22"/>
    <w:rsid w:val="00E66881"/>
    <w:rsid w:val="00EB69BD"/>
    <w:rsid w:val="00F073E8"/>
    <w:rsid w:val="00F24780"/>
    <w:rsid w:val="00F3724E"/>
    <w:rsid w:val="00F7728D"/>
    <w:rsid w:val="00FA3700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F0371"/>
  <w15:chartTrackingRefBased/>
  <w15:docId w15:val="{08C70A8A-4ADB-483F-AADA-82E1BE30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C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C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C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C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C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C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C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C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C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C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C2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93E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3E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3E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E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E9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49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983"/>
  </w:style>
  <w:style w:type="paragraph" w:styleId="Footer">
    <w:name w:val="footer"/>
    <w:basedOn w:val="Normal"/>
    <w:link w:val="FooterChar"/>
    <w:uiPriority w:val="99"/>
    <w:unhideWhenUsed/>
    <w:rsid w:val="005C49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983"/>
  </w:style>
  <w:style w:type="character" w:styleId="Hyperlink">
    <w:name w:val="Hyperlink"/>
    <w:basedOn w:val="DefaultParagraphFont"/>
    <w:uiPriority w:val="99"/>
    <w:unhideWhenUsed/>
    <w:rsid w:val="009316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edicines.org.uk/emc/product/9750/smp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edicines.org.uk/emc/product/15484/smp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hebms.org.uk/wp-content/uploads/2025/05/23-BMS-TfC-Use-of-incretin-based-therapies-APRIL2025-E.pdf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fsrh.org/Common/Uploaded%20files/documents/CEU-statement-GLP-1-agonists-and-contraceptio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edicines.org.uk/emc/product/13799/smp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f6ea0d-6c5c-49b1-9989-c121faa36659" xsi:nil="true"/>
    <lcf76f155ced4ddcb4097134ff3c332f xmlns="98cf8fbd-80e9-4a96-940b-a63bc115580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D9BD47729764B8C48CA292264BB1A" ma:contentTypeVersion="17" ma:contentTypeDescription="Create a new document." ma:contentTypeScope="" ma:versionID="2cac0380cfad44888887c6a4d98e0bf9">
  <xsd:schema xmlns:xsd="http://www.w3.org/2001/XMLSchema" xmlns:xs="http://www.w3.org/2001/XMLSchema" xmlns:p="http://schemas.microsoft.com/office/2006/metadata/properties" xmlns:ns2="98cf8fbd-80e9-4a96-940b-a63bc1155806" xmlns:ns3="bef6ea0d-6c5c-49b1-9989-c121faa36659" targetNamespace="http://schemas.microsoft.com/office/2006/metadata/properties" ma:root="true" ma:fieldsID="7578471379656b4aba70ebe2057e11df" ns2:_="" ns3:_="">
    <xsd:import namespace="98cf8fbd-80e9-4a96-940b-a63bc1155806"/>
    <xsd:import namespace="bef6ea0d-6c5c-49b1-9989-c121faa36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f8fbd-80e9-4a96-940b-a63bc1155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987f98b-6136-474c-8142-772fba976f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6ea0d-6c5c-49b1-9989-c121faa366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41f685d-432e-4e5d-a27c-b35b601a1d3a}" ma:internalName="TaxCatchAll" ma:showField="CatchAllData" ma:web="bef6ea0d-6c5c-49b1-9989-c121faa366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68D4A0-7C05-424B-8E04-8A60E814DB52}">
  <ds:schemaRefs>
    <ds:schemaRef ds:uri="http://schemas.microsoft.com/office/2006/metadata/properties"/>
    <ds:schemaRef ds:uri="http://schemas.microsoft.com/office/infopath/2007/PartnerControls"/>
    <ds:schemaRef ds:uri="bef6ea0d-6c5c-49b1-9989-c121faa36659"/>
    <ds:schemaRef ds:uri="98cf8fbd-80e9-4a96-940b-a63bc1155806"/>
  </ds:schemaRefs>
</ds:datastoreItem>
</file>

<file path=customXml/itemProps2.xml><?xml version="1.0" encoding="utf-8"?>
<ds:datastoreItem xmlns:ds="http://schemas.openxmlformats.org/officeDocument/2006/customXml" ds:itemID="{533FDCCA-A4A4-4A70-B3E4-3E0E6659A9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665442-E8E1-464E-81F4-A2652231B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f8fbd-80e9-4a96-940b-a63bc1155806"/>
    <ds:schemaRef ds:uri="bef6ea0d-6c5c-49b1-9989-c121faa36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2685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RAVAT, Hafsa (ABINGTON PARK SURGERY)</dc:creator>
  <cp:keywords/>
  <dc:description/>
  <cp:lastModifiedBy>BOULTON, Anne (ABINGTON PARK SURGERY)</cp:lastModifiedBy>
  <cp:revision>2</cp:revision>
  <dcterms:created xsi:type="dcterms:W3CDTF">2025-09-25T16:22:00Z</dcterms:created>
  <dcterms:modified xsi:type="dcterms:W3CDTF">2025-09-25T16:22:00Z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0x010100B19D9BD47729764B8C48CA292264BB1A</vt:lpwstr>
  </property>
  <property fmtid="{D5CDD505-2E9C-101B-9397-08002B2CF9AE}" pid="3" name="MediaServiceImageTags">
    <vt:lpwstr/>
  </property>
</Properties>
</file>